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8D" w:rsidRDefault="004A1B6A">
      <w:pPr>
        <w:pStyle w:val="Tekstpodstawowyzwciciem21"/>
        <w:ind w:left="0" w:firstLine="0"/>
      </w:pPr>
      <w:r>
        <w:rPr>
          <w:rFonts w:ascii="Arial" w:hAnsi="Arial" w:cs="Arial"/>
          <w:lang w:eastAsia="pl-PL"/>
        </w:rPr>
        <w:t xml:space="preserve">       </w:t>
      </w:r>
      <w:r>
        <w:rPr>
          <w:b/>
          <w:sz w:val="28"/>
          <w:szCs w:val="28"/>
          <w:u w:val="single"/>
        </w:rPr>
        <w:t xml:space="preserve">PROJEKT   </w:t>
      </w:r>
    </w:p>
    <w:p w:rsidR="00A6258D" w:rsidRDefault="004A1B6A">
      <w:pPr>
        <w:pStyle w:val="Tekstpodstawowyzwciciem21"/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                     Uchwała Nr </w:t>
      </w:r>
    </w:p>
    <w:p w:rsidR="00A6258D" w:rsidRDefault="004A1B6A">
      <w:pPr>
        <w:pStyle w:val="Tekstpodstawowyzwciciem21"/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                      Rady Gminy Świętajno</w:t>
      </w:r>
    </w:p>
    <w:p w:rsidR="00A6258D" w:rsidRDefault="004A1B6A">
      <w:pPr>
        <w:pStyle w:val="Tekstpodstawowyzwciciem1"/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                          z dnia .... października 2025 r.</w:t>
      </w:r>
    </w:p>
    <w:p w:rsidR="00A6258D" w:rsidRDefault="00A6258D">
      <w:pPr>
        <w:pStyle w:val="Tekstpodstawowyzwciciem1"/>
        <w:ind w:left="2407" w:firstLine="708"/>
        <w:jc w:val="both"/>
        <w:rPr>
          <w:rFonts w:ascii="Arial" w:hAnsi="Arial" w:cs="Arial"/>
          <w:b/>
          <w:lang w:val="sq-AL"/>
        </w:rPr>
      </w:pPr>
    </w:p>
    <w:p w:rsidR="00A6258D" w:rsidRDefault="004A1B6A">
      <w:pPr>
        <w:pStyle w:val="Tekstpodstawowy"/>
        <w:jc w:val="both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 xml:space="preserve">w sprawie uchwalenia  Gminnego </w:t>
      </w:r>
      <w:r>
        <w:rPr>
          <w:rFonts w:ascii="Arial" w:hAnsi="Arial" w:cs="Arial"/>
          <w:b/>
          <w:sz w:val="24"/>
          <w:szCs w:val="24"/>
          <w:lang w:val="sq-AL"/>
        </w:rPr>
        <w:t>Programu Profilaktyki i Rozwiązywania Problemów Alkoholowych oraz Zapobiegania Narkomanii na terenie Gminy Świętajno na 2025 rok.</w:t>
      </w:r>
    </w:p>
    <w:p w:rsidR="00A6258D" w:rsidRDefault="00A6258D">
      <w:pPr>
        <w:pStyle w:val="Tekstpodstawowy"/>
        <w:jc w:val="both"/>
        <w:rPr>
          <w:rFonts w:ascii="Arial" w:hAnsi="Arial" w:cs="Arial"/>
          <w:b/>
          <w:sz w:val="24"/>
          <w:szCs w:val="24"/>
          <w:lang w:val="sq-AL"/>
        </w:rPr>
      </w:pPr>
    </w:p>
    <w:p w:rsidR="00A6258D" w:rsidRDefault="004A1B6A">
      <w:pPr>
        <w:pStyle w:val="Tekstpodstawowyzwciciem1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Na podstawie art. 4¹ ust. 2 Ustawy z dnia 26 października 1982 roku o wychowaniu w trzeźwości i przeciwdziałaniu alkoholizmow</w:t>
      </w:r>
      <w:r>
        <w:rPr>
          <w:rFonts w:ascii="Arial" w:hAnsi="Arial" w:cs="Arial"/>
          <w:lang w:val="sq-AL"/>
        </w:rPr>
        <w:t>i tj. Dz. U. z 2023 r., poz. 2151 oraz  art. 10 ust. 2 Ustawy  z dnia 29 lipca 2005 r. o przeciwdziałaniu narkomanii tj. Dz. U. z 2023 r., poz. 2151, Rada Gminy uchwala, co następuje:</w:t>
      </w:r>
    </w:p>
    <w:p w:rsidR="00A6258D" w:rsidRDefault="00A6258D">
      <w:pPr>
        <w:pStyle w:val="Tekstpodstawowyzwciciem1"/>
        <w:jc w:val="both"/>
        <w:rPr>
          <w:rFonts w:ascii="Arial" w:hAnsi="Arial" w:cs="Arial"/>
          <w:lang w:val="sq-AL"/>
        </w:rPr>
      </w:pPr>
    </w:p>
    <w:p w:rsidR="00A6258D" w:rsidRDefault="004A1B6A">
      <w:pPr>
        <w:pStyle w:val="Tekstpodstawowyzwciciem21"/>
        <w:ind w:left="3115" w:firstLine="425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§ 1</w:t>
      </w:r>
    </w:p>
    <w:p w:rsidR="00A6258D" w:rsidRDefault="00A6258D">
      <w:pPr>
        <w:pStyle w:val="Tekstpodstawowyzwciciem21"/>
        <w:ind w:left="3115" w:firstLine="425"/>
        <w:jc w:val="both"/>
        <w:rPr>
          <w:rFonts w:ascii="Arial" w:hAnsi="Arial" w:cs="Arial"/>
          <w:b/>
          <w:lang w:val="sq-AL"/>
        </w:rPr>
      </w:pPr>
    </w:p>
    <w:p w:rsidR="00A6258D" w:rsidRDefault="004A1B6A">
      <w:pPr>
        <w:pStyle w:val="Tekstpodstawowyzwciciem21"/>
        <w:ind w:left="0" w:firstLine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Uchwala się Gminny Program Profilaktyki i Rozwiązywania Problemów </w:t>
      </w:r>
      <w:r>
        <w:rPr>
          <w:rFonts w:ascii="Arial" w:hAnsi="Arial" w:cs="Arial"/>
          <w:lang w:val="sq-AL"/>
        </w:rPr>
        <w:t>Alkoholowych oraz Zapobiegania Narkomanii na 2025 rok, stanowiący załącznik do niniejszej uchwały.</w:t>
      </w:r>
    </w:p>
    <w:p w:rsidR="00A6258D" w:rsidRDefault="00A6258D">
      <w:pPr>
        <w:pStyle w:val="Tekstpodstawowyzwciciem21"/>
        <w:jc w:val="both"/>
        <w:rPr>
          <w:rFonts w:ascii="Arial" w:hAnsi="Arial" w:cs="Arial"/>
          <w:lang w:val="sq-AL"/>
        </w:rPr>
      </w:pPr>
    </w:p>
    <w:p w:rsidR="00A6258D" w:rsidRDefault="004A1B6A">
      <w:pPr>
        <w:pStyle w:val="Tekstpodstawowyzwciciem21"/>
        <w:ind w:left="3115" w:firstLine="425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§ 2</w:t>
      </w:r>
    </w:p>
    <w:p w:rsidR="00A6258D" w:rsidRDefault="00A6258D">
      <w:pPr>
        <w:pStyle w:val="Tekstpodstawowyzwciciem21"/>
        <w:ind w:left="3115" w:firstLine="425"/>
        <w:jc w:val="both"/>
        <w:rPr>
          <w:rFonts w:ascii="Arial" w:hAnsi="Arial" w:cs="Arial"/>
          <w:b/>
          <w:lang w:val="sq-AL"/>
        </w:rPr>
      </w:pPr>
    </w:p>
    <w:p w:rsidR="00A6258D" w:rsidRDefault="004A1B6A">
      <w:pPr>
        <w:pStyle w:val="Tekstpodstawowyzwciciem21"/>
        <w:ind w:left="0" w:firstLine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Wykonanie Uchwały powierza się Wójtowi Gminy.</w:t>
      </w:r>
    </w:p>
    <w:p w:rsidR="00A6258D" w:rsidRDefault="00A6258D">
      <w:pPr>
        <w:pStyle w:val="Tekstpodstawowyzwciciem21"/>
        <w:jc w:val="both"/>
        <w:rPr>
          <w:rFonts w:ascii="Arial" w:hAnsi="Arial" w:cs="Arial"/>
          <w:lang w:val="sq-AL"/>
        </w:rPr>
      </w:pPr>
    </w:p>
    <w:p w:rsidR="00A6258D" w:rsidRDefault="004A1B6A">
      <w:pPr>
        <w:pStyle w:val="Tekstpodstawowyzwciciem21"/>
        <w:ind w:left="3118" w:firstLine="284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  § 3</w:t>
      </w:r>
    </w:p>
    <w:p w:rsidR="00A6258D" w:rsidRDefault="00A6258D">
      <w:pPr>
        <w:pStyle w:val="Tekstpodstawowyzwciciem21"/>
        <w:ind w:left="3118" w:firstLine="284"/>
        <w:jc w:val="both"/>
        <w:rPr>
          <w:rFonts w:ascii="Arial" w:hAnsi="Arial" w:cs="Arial"/>
          <w:b/>
          <w:lang w:val="sq-AL"/>
        </w:rPr>
      </w:pPr>
    </w:p>
    <w:p w:rsidR="00A6258D" w:rsidRDefault="004A1B6A">
      <w:pPr>
        <w:pStyle w:val="Tekstpodstawowyzwciciem21"/>
        <w:ind w:left="0" w:firstLine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Uchwała wchodzi w życie z dniem 1 stycznia 2025 roku.</w:t>
      </w:r>
    </w:p>
    <w:p w:rsidR="00A6258D" w:rsidRDefault="00A6258D">
      <w:pPr>
        <w:pStyle w:val="Tekstpodstawowyzwciciem21"/>
        <w:jc w:val="both"/>
        <w:rPr>
          <w:rFonts w:ascii="Arial" w:hAnsi="Arial" w:cs="Arial"/>
          <w:lang w:val="sq-AL"/>
        </w:rPr>
      </w:pPr>
    </w:p>
    <w:p w:rsidR="00A6258D" w:rsidRDefault="004A1B6A">
      <w:pPr>
        <w:pStyle w:val="Tekstpodstawowyzwciciem21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                                             </w:t>
      </w:r>
    </w:p>
    <w:p w:rsidR="00A6258D" w:rsidRDefault="00A6258D">
      <w:pPr>
        <w:pStyle w:val="Tekstpodstawowyzwciciem21"/>
        <w:jc w:val="both"/>
        <w:rPr>
          <w:rFonts w:ascii="Arial" w:hAnsi="Arial" w:cs="Arial"/>
          <w:b/>
          <w:lang w:val="sq-AL"/>
        </w:rPr>
      </w:pPr>
    </w:p>
    <w:p w:rsidR="00A6258D" w:rsidRDefault="00A6258D">
      <w:pPr>
        <w:pStyle w:val="Tekstpodstawowyzwciciem21"/>
        <w:jc w:val="both"/>
        <w:rPr>
          <w:rFonts w:ascii="Arial" w:hAnsi="Arial" w:cs="Arial"/>
          <w:b/>
          <w:lang w:val="sq-AL"/>
        </w:rPr>
      </w:pPr>
    </w:p>
    <w:p w:rsidR="00A6258D" w:rsidRDefault="00A6258D">
      <w:pPr>
        <w:pStyle w:val="Nagwek1"/>
        <w:tabs>
          <w:tab w:val="left" w:pos="1482"/>
        </w:tabs>
        <w:spacing w:before="240" w:after="60"/>
        <w:ind w:left="5664"/>
        <w:jc w:val="both"/>
        <w:rPr>
          <w:rFonts w:eastAsia="Times New Roman" w:cs="Arial"/>
          <w:b w:val="0"/>
          <w:sz w:val="24"/>
          <w:szCs w:val="24"/>
          <w:lang w:val="sq-AL"/>
        </w:rPr>
      </w:pPr>
    </w:p>
    <w:p w:rsidR="00A6258D" w:rsidRDefault="004A1B6A">
      <w:pPr>
        <w:pStyle w:val="Nagwek1"/>
        <w:tabs>
          <w:tab w:val="left" w:pos="1482"/>
        </w:tabs>
        <w:spacing w:before="240" w:after="60"/>
        <w:ind w:left="5664"/>
        <w:jc w:val="both"/>
        <w:rPr>
          <w:rFonts w:cs="Arial"/>
          <w:sz w:val="24"/>
          <w:szCs w:val="24"/>
          <w:lang w:val="sq-AL"/>
        </w:rPr>
      </w:pPr>
      <w:r>
        <w:rPr>
          <w:rFonts w:cs="Arial"/>
          <w:sz w:val="24"/>
          <w:szCs w:val="24"/>
          <w:lang w:val="sq-AL"/>
        </w:rPr>
        <w:t>Przewodniczący Rady Gminy</w:t>
      </w:r>
    </w:p>
    <w:p w:rsidR="00A6258D" w:rsidRDefault="004A1B6A">
      <w:pPr>
        <w:pStyle w:val="Nagwek3"/>
        <w:tabs>
          <w:tab w:val="left" w:pos="708"/>
        </w:tabs>
        <w:spacing w:before="240" w:after="60"/>
        <w:ind w:left="1440" w:hanging="360"/>
        <w:jc w:val="both"/>
        <w:rPr>
          <w:rFonts w:ascii="Arial" w:hAnsi="Arial" w:cs="Arial"/>
          <w:sz w:val="24"/>
          <w:szCs w:val="24"/>
          <w:u w:val="none"/>
          <w:lang w:val="sq-AL"/>
        </w:rPr>
      </w:pPr>
      <w:r>
        <w:rPr>
          <w:rFonts w:ascii="Arial" w:hAnsi="Arial" w:cs="Arial"/>
          <w:sz w:val="24"/>
          <w:szCs w:val="24"/>
          <w:u w:val="none"/>
          <w:lang w:val="sq-AL"/>
        </w:rPr>
        <w:t xml:space="preserve">                                                                            Henryk Seredziński</w:t>
      </w:r>
    </w:p>
    <w:p w:rsidR="00A6258D" w:rsidRDefault="00A6258D">
      <w:pPr>
        <w:rPr>
          <w:rFonts w:ascii="Times New Roman" w:hAnsi="Times New Roman"/>
          <w:sz w:val="24"/>
          <w:szCs w:val="24"/>
          <w:lang w:val="sq-AL"/>
        </w:rPr>
      </w:pPr>
    </w:p>
    <w:p w:rsidR="00A6258D" w:rsidRDefault="00A6258D">
      <w:pPr>
        <w:rPr>
          <w:rFonts w:ascii="Times New Roman" w:hAnsi="Times New Roman"/>
          <w:sz w:val="24"/>
          <w:szCs w:val="24"/>
          <w:lang w:val="sq-AL"/>
        </w:rPr>
      </w:pPr>
    </w:p>
    <w:p w:rsidR="00A6258D" w:rsidRDefault="00A6258D">
      <w:pPr>
        <w:rPr>
          <w:rFonts w:ascii="Arial" w:hAnsi="Arial" w:cs="Arial"/>
          <w:b/>
          <w:lang w:val="sq-AL"/>
        </w:rPr>
      </w:pPr>
    </w:p>
    <w:p w:rsidR="00A6258D" w:rsidRDefault="004A1B6A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                             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Załącznik do uchwały</w:t>
      </w:r>
    </w:p>
    <w:p w:rsidR="00A6258D" w:rsidRDefault="004A1B6A">
      <w:pPr>
        <w:spacing w:after="0"/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Rady Gminy Świętajno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 </w:t>
      </w:r>
      <w:r>
        <w:rPr>
          <w:rFonts w:ascii="Arial" w:eastAsia="Times New Roman" w:hAnsi="Arial" w:cs="Arial"/>
          <w:lang w:eastAsia="pl-PL"/>
        </w:rPr>
        <w:tab/>
        <w:t xml:space="preserve">               z dnia 28 października 2024 r.</w:t>
      </w:r>
    </w:p>
    <w:p w:rsidR="00A6258D" w:rsidRDefault="004A1B6A">
      <w:pPr>
        <w:spacing w:after="0"/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>Gminny Program Profilaktyki i Rozwiązywania Problemów Alkoholo</w:t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>wych oraz Przeciwdziałania Narkomanii na rok 2025.</w:t>
      </w:r>
    </w:p>
    <w:p w:rsidR="00A6258D" w:rsidRDefault="004A1B6A">
      <w:pPr>
        <w:spacing w:after="0"/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br/>
      </w:r>
      <w:proofErr w:type="spellStart"/>
      <w:r>
        <w:rPr>
          <w:rFonts w:ascii="Arial Narrow" w:eastAsia="Times New Roman" w:hAnsi="Arial Narrow"/>
          <w:sz w:val="28"/>
          <w:szCs w:val="28"/>
          <w:lang w:eastAsia="pl-PL"/>
        </w:rPr>
        <w:t>I.Wprowadzenie</w:t>
      </w:r>
      <w:proofErr w:type="spellEnd"/>
    </w:p>
    <w:p w:rsidR="00A6258D" w:rsidRDefault="004A1B6A">
      <w:pPr>
        <w:spacing w:after="0"/>
      </w:pP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Ustawa o wychowaniu w trzeźwości i przeciwdziałaniu alkoholizmowi z dnia 26 października 1982 r. (Dz. U. z 2023 r. poz. 2151 ze zm.) nakłada na samorząd lokalny obowiązek uchwalenia Gminne</w:t>
      </w:r>
      <w:r>
        <w:rPr>
          <w:rFonts w:ascii="Arial Narrow" w:eastAsia="Times New Roman" w:hAnsi="Arial Narrow"/>
          <w:sz w:val="28"/>
          <w:szCs w:val="28"/>
          <w:lang w:eastAsia="pl-PL"/>
        </w:rPr>
        <w:t xml:space="preserve">go Programu Profilaktyki i Rozwiązywania Problemów Alkoholowych oraz Przeciwdziałania Narkomanii, który określa lokalną strategię w zakresie profilaktyki i przeciwdziałania narkomanii oraz zadania związane z przeciwdziałaniem uzależnieniom behawioralnym w </w:t>
      </w:r>
      <w:r>
        <w:rPr>
          <w:rFonts w:ascii="Arial Narrow" w:eastAsia="Times New Roman" w:hAnsi="Arial Narrow"/>
          <w:sz w:val="28"/>
          <w:szCs w:val="28"/>
          <w:lang w:eastAsia="pl-PL"/>
        </w:rPr>
        <w:t>celu minimalizacji szkód społecznych i indywidualnych, wynikających z nadużywania alkoholu, narkotyków i uzależnień od zachowań.</w:t>
      </w: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II. Cel i zadania programu</w:t>
      </w:r>
    </w:p>
    <w:p w:rsidR="00A6258D" w:rsidRDefault="004A1B6A">
      <w:pPr>
        <w:spacing w:after="0"/>
      </w:pP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Część II. Cel i zadania programu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 xml:space="preserve">Gminny Program Profilaktyki i Rozwiązywania Problemów </w:t>
      </w:r>
      <w:r>
        <w:rPr>
          <w:rFonts w:ascii="Arial Narrow" w:eastAsia="Times New Roman" w:hAnsi="Arial Narrow"/>
          <w:sz w:val="28"/>
          <w:szCs w:val="28"/>
          <w:lang w:eastAsia="pl-PL"/>
        </w:rPr>
        <w:t xml:space="preserve">Alkoholowych oraz Przeciwdziałania Narkomanii na rok określa zakres i formę realizacji zadań wynikających z ustawy o wychowaniu w trzeźwości i przeciwdziałaniu alkoholizmowi (Dz. U. z 2023 r. poz. 2151 ze zm.), ustawy o przeciwdziałaniu narkomanii (Dz. U. </w:t>
      </w:r>
      <w:r>
        <w:rPr>
          <w:rFonts w:ascii="Arial Narrow" w:eastAsia="Times New Roman" w:hAnsi="Arial Narrow"/>
          <w:sz w:val="28"/>
          <w:szCs w:val="28"/>
          <w:lang w:eastAsia="pl-PL"/>
        </w:rPr>
        <w:t>z 2023 r. poz. 1939 ze zm.) oraz z Narodowego Programu Zdrowia na lata 2021-2025 (</w:t>
      </w:r>
      <w:proofErr w:type="spellStart"/>
      <w:r>
        <w:rPr>
          <w:rFonts w:ascii="Arial Narrow" w:eastAsia="Times New Roman" w:hAnsi="Arial Narrow"/>
          <w:sz w:val="28"/>
          <w:szCs w:val="28"/>
          <w:lang w:eastAsia="pl-PL"/>
        </w:rPr>
        <w:t>Dz.U</w:t>
      </w:r>
      <w:proofErr w:type="spellEnd"/>
      <w:r>
        <w:rPr>
          <w:rFonts w:ascii="Arial Narrow" w:eastAsia="Times New Roman" w:hAnsi="Arial Narrow"/>
          <w:sz w:val="28"/>
          <w:szCs w:val="28"/>
          <w:lang w:eastAsia="pl-PL"/>
        </w:rPr>
        <w:t>. z 2021 r. poz. 642). Jego nadrzędnym celem jest tworzenie spójnego systemu działań profilaktycznych i naprawczych zmierzających do zapobiegania powstawaniu nowych probl</w:t>
      </w:r>
      <w:r>
        <w:rPr>
          <w:rFonts w:ascii="Arial Narrow" w:eastAsia="Times New Roman" w:hAnsi="Arial Narrow"/>
          <w:sz w:val="28"/>
          <w:szCs w:val="28"/>
          <w:lang w:eastAsia="pl-PL"/>
        </w:rPr>
        <w:t>emów oraz zmniejszenia rozmiarów problemów, które występują w Gminie Świętajno. Działania podejmowane w ramach niniejszego Programu mają na celu zmniejszenie różnorodnych problemów powodowanych przez alkohol oraz zapobieganie powstawaniu nowych problemów a</w:t>
      </w:r>
      <w:r>
        <w:rPr>
          <w:rFonts w:ascii="Arial Narrow" w:eastAsia="Times New Roman" w:hAnsi="Arial Narrow"/>
          <w:sz w:val="28"/>
          <w:szCs w:val="28"/>
          <w:lang w:eastAsia="pl-PL"/>
        </w:rPr>
        <w:t>lkoholowych na terenie Gminy Świętajno.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narkotyki i inne uzależnienia w całej społeczności lokalnej. Cele programu są spójne z celami zapisanymi w Narodowym Programie Zdrowia na lata 2021-2025.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Celem głównym niniejszego Programu jest ograniczenie skali wys</w:t>
      </w:r>
      <w:r>
        <w:rPr>
          <w:rFonts w:ascii="Arial Narrow" w:eastAsia="Times New Roman" w:hAnsi="Arial Narrow"/>
          <w:sz w:val="28"/>
          <w:szCs w:val="28"/>
          <w:lang w:eastAsia="pl-PL"/>
        </w:rPr>
        <w:t>tępujących na terenie Gminy Świętajno problemów uzależnień od alkoholu, narkotyków i innych zachowań oraz ich negatywnych następstw, poprzez podnoszenie poziomu wiedzy i świadomości mieszkańców.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Zadania samorządu gminy związane z profilaktyką i rozwiązywan</w:t>
      </w:r>
      <w:r>
        <w:rPr>
          <w:rFonts w:ascii="Arial Narrow" w:eastAsia="Times New Roman" w:hAnsi="Arial Narrow"/>
          <w:sz w:val="28"/>
          <w:szCs w:val="28"/>
          <w:lang w:eastAsia="pl-PL"/>
        </w:rPr>
        <w:t>iem problemów alkoholowych oraz przeciwdziałaniem narkomanii są realizowane zgodnie z ustawą o wychowaniu w trzeźwości i przeciwdziałaniu alkoholizmowi i  ustawą o przeciwdziałaniu narkomanii.</w:t>
      </w:r>
    </w:p>
    <w:p w:rsidR="00A6258D" w:rsidRDefault="00A6258D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t>Zadania programu:</w:t>
      </w:r>
    </w:p>
    <w:p w:rsidR="00A6258D" w:rsidRDefault="004A1B6A">
      <w:pPr>
        <w:spacing w:after="0"/>
      </w:pPr>
      <w:r>
        <w:rPr>
          <w:rFonts w:ascii="Arial Narrow" w:eastAsia="Times New Roman" w:hAnsi="Arial Narrow"/>
          <w:sz w:val="28"/>
          <w:szCs w:val="28"/>
          <w:lang w:eastAsia="pl-PL"/>
        </w:rPr>
        <w:lastRenderedPageBreak/>
        <w:t>1. Zwiększanie dostępności pomocy terapeutyc</w:t>
      </w:r>
      <w:r>
        <w:rPr>
          <w:rFonts w:ascii="Arial Narrow" w:eastAsia="Times New Roman" w:hAnsi="Arial Narrow"/>
          <w:sz w:val="28"/>
          <w:szCs w:val="28"/>
          <w:lang w:eastAsia="pl-PL"/>
        </w:rPr>
        <w:t>znej i rehabilitacyjnej dla    osób uzależnionych od alkoholu oraz narkotyków.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2. Kontynuowanie działalności Międzyszkolnego Punktu Konsultacyjnego dostępnego dla uczniów szkoły podstawowej w celu udzielania im bezpłatnych porad specjalistycznych w zakresi</w:t>
      </w:r>
      <w:r>
        <w:rPr>
          <w:rFonts w:ascii="Arial Narrow" w:eastAsia="Times New Roman" w:hAnsi="Arial Narrow"/>
          <w:sz w:val="28"/>
          <w:szCs w:val="28"/>
          <w:lang w:eastAsia="pl-PL"/>
        </w:rPr>
        <w:t>e psychologii.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3. Zwiększanie dostępności do terapii poznawczo-behawioralnej.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 xml:space="preserve">4. Doposażenie obiektów użyteczności publicznej w sprzęt sportowo-rekreacyjny lub inny, który posłuży uatrakcyjnieniu form pracy w ramach prowadzonych tam zajęć profilaktycznych </w:t>
      </w:r>
      <w:r>
        <w:rPr>
          <w:rFonts w:ascii="Arial Narrow" w:eastAsia="Times New Roman" w:hAnsi="Arial Narrow"/>
          <w:sz w:val="28"/>
          <w:szCs w:val="28"/>
          <w:lang w:eastAsia="pl-PL"/>
        </w:rPr>
        <w:t>i profilaktyczno-sportowych oraz organizacja imprez rodzinnych o charakterze integracyjnym promującym zdrowe życie bez alkoholu, narkotyków(zakup materiałów reklamowych oraz żywności i napojów)</w:t>
      </w:r>
    </w:p>
    <w:p w:rsidR="00A6258D" w:rsidRDefault="004A1B6A">
      <w:pPr>
        <w:spacing w:after="0"/>
      </w:pPr>
      <w:r>
        <w:rPr>
          <w:rFonts w:ascii="Arial Narrow" w:eastAsia="Times New Roman" w:hAnsi="Arial Narrow"/>
          <w:sz w:val="28"/>
          <w:szCs w:val="28"/>
          <w:lang w:eastAsia="pl-PL"/>
        </w:rPr>
        <w:t xml:space="preserve">5. Współpraca i współfinansowanie  Poradni ds. Uzależnień i </w:t>
      </w:r>
      <w:proofErr w:type="spellStart"/>
      <w:r>
        <w:rPr>
          <w:rFonts w:ascii="Arial Narrow" w:eastAsia="Times New Roman" w:hAnsi="Arial Narrow"/>
          <w:sz w:val="28"/>
          <w:szCs w:val="28"/>
          <w:lang w:eastAsia="pl-PL"/>
        </w:rPr>
        <w:t>Ws</w:t>
      </w:r>
      <w:r>
        <w:rPr>
          <w:rFonts w:ascii="Arial Narrow" w:eastAsia="Times New Roman" w:hAnsi="Arial Narrow"/>
          <w:sz w:val="28"/>
          <w:szCs w:val="28"/>
          <w:lang w:eastAsia="pl-PL"/>
        </w:rPr>
        <w:t>półuzależnień</w:t>
      </w:r>
      <w:proofErr w:type="spellEnd"/>
      <w:r>
        <w:rPr>
          <w:rFonts w:ascii="Arial Narrow" w:eastAsia="Times New Roman" w:hAnsi="Arial Narrow"/>
          <w:sz w:val="28"/>
          <w:szCs w:val="28"/>
          <w:lang w:eastAsia="pl-PL"/>
        </w:rPr>
        <w:t xml:space="preserve"> od Alkoholu i Narkotyków w Olecku.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 xml:space="preserve">6. Pomoc w </w:t>
      </w:r>
      <w:proofErr w:type="spellStart"/>
      <w:r>
        <w:rPr>
          <w:rFonts w:ascii="Arial Narrow" w:eastAsia="Times New Roman" w:hAnsi="Arial Narrow"/>
          <w:sz w:val="28"/>
          <w:szCs w:val="28"/>
          <w:lang w:eastAsia="pl-PL"/>
        </w:rPr>
        <w:t>w</w:t>
      </w:r>
      <w:proofErr w:type="spellEnd"/>
      <w:r>
        <w:rPr>
          <w:rFonts w:ascii="Arial Narrow" w:eastAsia="Times New Roman" w:hAnsi="Arial Narrow"/>
          <w:sz w:val="28"/>
          <w:szCs w:val="28"/>
          <w:lang w:eastAsia="pl-PL"/>
        </w:rPr>
        <w:t xml:space="preserve"> organizowaniu i finansowaniu różnorodnych programów i działań profilaktycznych w szkołach, GOK i świetlicach wiejskich.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7. Zakup i udostępnianie materiałów z zakresu profilaktyki, problemów alko</w:t>
      </w:r>
      <w:r>
        <w:rPr>
          <w:rFonts w:ascii="Arial Narrow" w:eastAsia="Times New Roman" w:hAnsi="Arial Narrow"/>
          <w:sz w:val="28"/>
          <w:szCs w:val="28"/>
          <w:lang w:eastAsia="pl-PL"/>
        </w:rPr>
        <w:t>holowych oraz przeciwdziałaniu narkomanii i innym uzależnieniom.</w:t>
      </w: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t>8. Finansowanie wypoczynku z elementami socjoterapii dla dzieci i młodzieży ze środowisk zagrożonych uzależnieniami.</w:t>
      </w: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t>9. Szkolenie członków Komisji z zakresu profilaktyki uzależnień od alkohol</w:t>
      </w:r>
      <w:r>
        <w:rPr>
          <w:rFonts w:ascii="Arial Narrow" w:eastAsia="Times New Roman" w:hAnsi="Arial Narrow"/>
          <w:sz w:val="28"/>
          <w:szCs w:val="28"/>
          <w:lang w:eastAsia="pl-PL"/>
        </w:rPr>
        <w:t>u, narkotyków oraz zagrożeń behawioralnych.</w:t>
      </w:r>
    </w:p>
    <w:p w:rsidR="00A6258D" w:rsidRDefault="004A1B6A">
      <w:pPr>
        <w:spacing w:after="0"/>
      </w:pPr>
      <w:r>
        <w:rPr>
          <w:rFonts w:ascii="Arial Narrow" w:eastAsia="Times New Roman" w:hAnsi="Arial Narrow"/>
          <w:sz w:val="28"/>
          <w:szCs w:val="28"/>
          <w:lang w:eastAsia="pl-PL"/>
        </w:rPr>
        <w:t xml:space="preserve">10. Prowadzenie profilaktycznej działalności informacyjnej i edukacyjnej w zakresie rozwiązywania problemów alkoholowych, przeciwdziałaniu narkomanii oraz przemocy domowej, w szczególności dla dzieci i młodzieży </w:t>
      </w:r>
      <w:r>
        <w:rPr>
          <w:rFonts w:ascii="Arial Narrow" w:eastAsia="Times New Roman" w:hAnsi="Arial Narrow"/>
          <w:sz w:val="28"/>
          <w:szCs w:val="28"/>
          <w:lang w:eastAsia="pl-PL"/>
        </w:rPr>
        <w:t>w tym prowadzenie pozalekcyjnych zajęć sportowych, a także działania na rzecz dożywiania dzieci.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11. Zakup i rozprowadzanie materiałów informacyjno-edukacyjnych (książki, broszury, ulotki) w zakresie rozwiązywania problemów uzależnień od alkoholu, narkotyk</w:t>
      </w:r>
      <w:r>
        <w:rPr>
          <w:rFonts w:ascii="Arial Narrow" w:eastAsia="Times New Roman" w:hAnsi="Arial Narrow"/>
          <w:sz w:val="28"/>
          <w:szCs w:val="28"/>
          <w:lang w:eastAsia="pl-PL"/>
        </w:rPr>
        <w:t>ów i innych substancji psychoaktywnych oraz uzależnień behawioralnych.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12. Podejmowanie interwencji w związku z naruszeniem przepisów określonych w art. 13.1 i 15 ustawy o wychowaniu w trzeźwości i przeciwdziałaniu alkoholizmowi oraz występowanie przed sąd</w:t>
      </w:r>
      <w:r>
        <w:rPr>
          <w:rFonts w:ascii="Arial Narrow" w:eastAsia="Times New Roman" w:hAnsi="Arial Narrow"/>
          <w:sz w:val="28"/>
          <w:szCs w:val="28"/>
          <w:lang w:eastAsia="pl-PL"/>
        </w:rPr>
        <w:t>em w charakterze oskarżyciela publicznego.</w:t>
      </w:r>
    </w:p>
    <w:p w:rsidR="00A6258D" w:rsidRDefault="004A1B6A">
      <w:pPr>
        <w:spacing w:after="0"/>
      </w:pP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III. Zasady wynagradzania członków Gminnej Komisji Rozwiązywania Problemów Alkoholowych powołanej przez Wójta Gminy Świętajno na podstawie Ustawy z dnia 26.10.1982 r.  o wychowaniu w trzeźwości</w:t>
      </w:r>
    </w:p>
    <w:p w:rsidR="00A6258D" w:rsidRDefault="004A1B6A">
      <w:pPr>
        <w:spacing w:after="0"/>
      </w:pP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1. Za udział w po</w:t>
      </w:r>
      <w:r>
        <w:rPr>
          <w:rFonts w:ascii="Arial Narrow" w:eastAsia="Times New Roman" w:hAnsi="Arial Narrow"/>
          <w:sz w:val="28"/>
          <w:szCs w:val="28"/>
          <w:lang w:eastAsia="pl-PL"/>
        </w:rPr>
        <w:t>siedzeniu Komisji , Przewodniczącemu oraz Sekretarzowi Komisji przysługuje wynagrodzenie w wysokości:</w:t>
      </w:r>
    </w:p>
    <w:p w:rsidR="00A6258D" w:rsidRDefault="004A1B6A">
      <w:pPr>
        <w:spacing w:after="0"/>
      </w:pPr>
      <w:r>
        <w:rPr>
          <w:rFonts w:ascii="Arial Narrow" w:eastAsia="Times New Roman" w:hAnsi="Arial Narrow"/>
          <w:sz w:val="28"/>
          <w:szCs w:val="28"/>
          <w:lang w:eastAsia="pl-PL"/>
        </w:rPr>
        <w:t>250 zł. brutto</w:t>
      </w:r>
      <w:r>
        <w:rPr>
          <w:rFonts w:ascii="Arial Narrow" w:eastAsia="Arial Unicode MS" w:hAnsi="Arial Narrow"/>
          <w:sz w:val="28"/>
          <w:szCs w:val="28"/>
          <w:lang w:eastAsia="pl-PL"/>
        </w:rPr>
        <w:t xml:space="preserve"> oraz wszystkim pozostałym</w:t>
      </w:r>
      <w:r>
        <w:rPr>
          <w:rFonts w:ascii="Arial Narrow" w:eastAsia="Times New Roman" w:hAnsi="Arial Narrow"/>
          <w:sz w:val="28"/>
          <w:szCs w:val="28"/>
          <w:lang w:eastAsia="pl-PL"/>
        </w:rPr>
        <w:t xml:space="preserve"> członkom komisji 200 zł brutto.</w:t>
      </w: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 xml:space="preserve">2. Wynagrodzenie określone w pkt. 1 przysługuje także za udział członka komisji </w:t>
      </w:r>
      <w:r>
        <w:rPr>
          <w:rFonts w:ascii="Arial Narrow" w:eastAsia="Times New Roman" w:hAnsi="Arial Narrow"/>
          <w:sz w:val="28"/>
          <w:szCs w:val="28"/>
          <w:lang w:eastAsia="pl-PL"/>
        </w:rPr>
        <w:t>w przeprowadzonych kontrolach, do których został oddelegowany przez komisję jak również za zebranie dokumentacji dowodowej osoby kierowanej na leczenie odwykowe.</w:t>
      </w:r>
    </w:p>
    <w:p w:rsidR="00A6258D" w:rsidRDefault="00A6258D">
      <w:pPr>
        <w:spacing w:after="0"/>
        <w:rPr>
          <w:rFonts w:ascii="Arial Narrow" w:hAnsi="Arial Narrow"/>
          <w:sz w:val="28"/>
          <w:szCs w:val="28"/>
        </w:rPr>
      </w:pPr>
    </w:p>
    <w:p w:rsidR="00A6258D" w:rsidRDefault="004A1B6A">
      <w:pPr>
        <w:pStyle w:val="Tekstpodstawowywcity"/>
        <w:ind w:left="0"/>
        <w:rPr>
          <w:rFonts w:ascii="Arial Narrow" w:eastAsia="Arial Unicode MS" w:hAnsi="Arial Narrow"/>
          <w:sz w:val="28"/>
          <w:szCs w:val="28"/>
        </w:rPr>
      </w:pPr>
      <w:r>
        <w:rPr>
          <w:rFonts w:ascii="Arial Narrow" w:eastAsia="Arial Unicode MS" w:hAnsi="Arial Narrow"/>
          <w:sz w:val="28"/>
          <w:szCs w:val="28"/>
        </w:rPr>
        <w:t>3.   Członkom Komisji, którzy z tytułu wykonywanej funkcji odbywają podróże  służbowe(szkolen</w:t>
      </w:r>
      <w:r>
        <w:rPr>
          <w:rFonts w:ascii="Arial Narrow" w:eastAsia="Arial Unicode MS" w:hAnsi="Arial Narrow"/>
          <w:sz w:val="28"/>
          <w:szCs w:val="28"/>
        </w:rPr>
        <w:t>ia, konferencje, seminaria) przysługuje zwrot kosztów podróży na  zasadach określonych w rozporządzeniu Ministra Pracy i Polityki Społecznej z dnia 29 stycznia 2013 roku w sprawie wysokości i warunków ustalania należności przysługujących pracownikowi zatru</w:t>
      </w:r>
      <w:r>
        <w:rPr>
          <w:rFonts w:ascii="Arial Narrow" w:eastAsia="Arial Unicode MS" w:hAnsi="Arial Narrow"/>
          <w:sz w:val="28"/>
          <w:szCs w:val="28"/>
        </w:rPr>
        <w:t>dnionemu w państwowej lub samorządowej  jednostce sfery budżetowej z tytułu podróży służbowej na obszarze kraju (Dz. U. z 2013 r., poz.167)</w:t>
      </w: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IV. Realizatorzy i adresaci Programu</w:t>
      </w: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Realizatorami są:</w:t>
      </w: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t>- Pełnomocnik Wójta Gminy Świętajno ds. Profilaktyki i Rozw</w:t>
      </w:r>
      <w:r>
        <w:rPr>
          <w:rFonts w:ascii="Arial Narrow" w:eastAsia="Times New Roman" w:hAnsi="Arial Narrow"/>
          <w:sz w:val="28"/>
          <w:szCs w:val="28"/>
          <w:lang w:eastAsia="pl-PL"/>
        </w:rPr>
        <w:t xml:space="preserve">iązywania Problemów  </w:t>
      </w: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t xml:space="preserve">   Alkoholowych,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- Urząd Gminy Świętajno,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- Gminna Komisja Profilaktyki i Rozwiązywania Problemów Alkoholowych w Świętajnie,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- Gminny Ośrodek Kultury w Świętajnie,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- Szkoła Podstawowa w Świętajnie i Mazurach,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- Organizacje pozarządowe</w:t>
      </w:r>
      <w:r>
        <w:rPr>
          <w:rFonts w:ascii="Arial Narrow" w:eastAsia="Times New Roman" w:hAnsi="Arial Narrow"/>
          <w:sz w:val="28"/>
          <w:szCs w:val="28"/>
          <w:lang w:eastAsia="pl-PL"/>
        </w:rPr>
        <w:t xml:space="preserve"> i inne podmioty, szczególnie te prowadzące działalność w obszarze przeciwdziałania uzależnieniom i patologiom społecznym oraz sportu, rekreacji i kultury,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- Zespół Interdyscyplinarny,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t>V. Adresatami są:</w:t>
      </w: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- dzieci i młodzież szkolna,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- osoby uzależnione od</w:t>
      </w:r>
      <w:r>
        <w:rPr>
          <w:rFonts w:ascii="Arial Narrow" w:eastAsia="Times New Roman" w:hAnsi="Arial Narrow"/>
          <w:sz w:val="28"/>
          <w:szCs w:val="28"/>
          <w:lang w:eastAsia="pl-PL"/>
        </w:rPr>
        <w:t xml:space="preserve"> alkoholu, narkotyków i innych substancji psychoaktywnych,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- osoby z uzależnieniami behawioralnymi,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- członkowie rodzin osób uzależnionych,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- osoby pijące alkohol szkodliwie bądź ryzykownie,</w:t>
      </w: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- sprzedawcy napojów alkoholowych,</w:t>
      </w: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t>-  placówki i instytucje z zak</w:t>
      </w:r>
      <w:r>
        <w:rPr>
          <w:rFonts w:ascii="Arial Narrow" w:eastAsia="Times New Roman" w:hAnsi="Arial Narrow"/>
          <w:sz w:val="28"/>
          <w:szCs w:val="28"/>
          <w:lang w:eastAsia="pl-PL"/>
        </w:rPr>
        <w:t>resu działań służących rozwiązywaniu problemów</w:t>
      </w:r>
    </w:p>
    <w:p w:rsidR="00A6258D" w:rsidRDefault="004A1B6A">
      <w:pPr>
        <w:spacing w:after="0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t>alkoholowych i innych uzależnień.</w:t>
      </w:r>
    </w:p>
    <w:p w:rsidR="00A6258D" w:rsidRDefault="004A1B6A">
      <w:pPr>
        <w:spacing w:after="0"/>
      </w:pP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VI. Koordynator Programu</w:t>
      </w:r>
    </w:p>
    <w:p w:rsidR="00A6258D" w:rsidRDefault="004A1B6A">
      <w:pPr>
        <w:spacing w:after="0"/>
      </w:pPr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Koordynację realizacji Gminnego Programu prowadzi Pełnomocnik Wójta ds. Profilaktyki i Rozwiązywania Problemów Alkoholowych.</w:t>
      </w:r>
    </w:p>
    <w:p w:rsidR="00A6258D" w:rsidRDefault="004A1B6A">
      <w:r>
        <w:rPr>
          <w:rFonts w:ascii="Arial Narrow" w:eastAsia="Times New Roman" w:hAnsi="Arial Narrow"/>
          <w:sz w:val="28"/>
          <w:szCs w:val="28"/>
          <w:lang w:eastAsia="pl-PL"/>
        </w:rPr>
        <w:br/>
      </w:r>
      <w:r>
        <w:rPr>
          <w:rFonts w:ascii="Arial Narrow" w:eastAsia="Times New Roman" w:hAnsi="Arial Narrow"/>
          <w:sz w:val="28"/>
          <w:szCs w:val="28"/>
          <w:lang w:eastAsia="pl-PL"/>
        </w:rPr>
        <w:t>VII.</w:t>
      </w:r>
    </w:p>
    <w:p w:rsidR="00A6258D" w:rsidRDefault="004A1B6A">
      <w:pPr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t>Realizatorem Prog</w:t>
      </w:r>
      <w:r>
        <w:rPr>
          <w:rFonts w:ascii="Arial Narrow" w:eastAsia="Times New Roman" w:hAnsi="Arial Narrow"/>
          <w:sz w:val="28"/>
          <w:szCs w:val="28"/>
          <w:lang w:eastAsia="pl-PL"/>
        </w:rPr>
        <w:t>ramu jest Urząd Gminy Świętajno.</w:t>
      </w:r>
    </w:p>
    <w:p w:rsidR="00A6258D" w:rsidRDefault="00A6258D">
      <w:pPr>
        <w:rPr>
          <w:rFonts w:ascii="Arial Narrow" w:eastAsia="Times New Roman" w:hAnsi="Arial Narrow"/>
          <w:sz w:val="28"/>
          <w:szCs w:val="28"/>
          <w:lang w:eastAsia="pl-PL"/>
        </w:rPr>
      </w:pPr>
    </w:p>
    <w:p w:rsidR="00A6258D" w:rsidRDefault="004A1B6A">
      <w:pPr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lastRenderedPageBreak/>
        <w:t>VIII.</w:t>
      </w:r>
    </w:p>
    <w:p w:rsidR="00A6258D" w:rsidRDefault="004A1B6A">
      <w:pPr>
        <w:jc w:val="both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sz w:val="28"/>
          <w:szCs w:val="28"/>
          <w:lang w:eastAsia="pl-PL"/>
        </w:rPr>
        <w:t>Harmonogram rocznych działań i wydatków związanych z realizacją Gminnego Programu Profilaktyki i Rozwiązywania Problemów Alkoholowych oraz przeciwdziałania Narkomanii na 2025 rok</w:t>
      </w:r>
    </w:p>
    <w:tbl>
      <w:tblPr>
        <w:tblW w:w="9062" w:type="dxa"/>
        <w:tblCellMar>
          <w:left w:w="10" w:type="dxa"/>
          <w:right w:w="10" w:type="dxa"/>
        </w:tblCellMar>
        <w:tblLook w:val="04A0"/>
      </w:tblPr>
      <w:tblGrid>
        <w:gridCol w:w="846"/>
        <w:gridCol w:w="5195"/>
        <w:gridCol w:w="3021"/>
      </w:tblGrid>
      <w:tr w:rsidR="00A6258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  <w:t>Nazwa zadania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  <w:t>Kwota</w:t>
            </w:r>
          </w:p>
        </w:tc>
      </w:tr>
      <w:tr w:rsidR="00A6258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Przeciwdziałanie alkoholizmowi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  <w:t xml:space="preserve">  47.000 zł.</w:t>
            </w:r>
          </w:p>
        </w:tc>
      </w:tr>
      <w:tr w:rsidR="00A6258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Dotacje dla działalności placówek i instytucji w zakresie profilaktyki i leczenia uzależnień</w:t>
            </w: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(dofinansowanie do Poradni Uzależnień i </w:t>
            </w:r>
            <w:proofErr w:type="spellStart"/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Współuzależnień</w:t>
            </w:r>
            <w:proofErr w:type="spellEnd"/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w Olecku)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</w:p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</w:p>
          <w:p w:rsidR="00A6258D" w:rsidRDefault="004A1B6A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  <w:t>3,300 zł.</w:t>
            </w:r>
          </w:p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</w:p>
        </w:tc>
      </w:tr>
      <w:tr w:rsidR="00A6258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Wydatki na rzecz osób </w:t>
            </w: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fizycznych</w:t>
            </w: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(wynagrodzenia członków Komisji)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</w:p>
          <w:p w:rsidR="00A6258D" w:rsidRDefault="004A1B6A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8</w:t>
            </w: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  <w:t>.500 zł.</w:t>
            </w:r>
          </w:p>
        </w:tc>
      </w:tr>
      <w:tr w:rsidR="00A6258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Wynagrodzenia bezosobowe,</w:t>
            </w: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- płace Pełnomocnika Wójta</w:t>
            </w: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- płace szkolnego </w:t>
            </w:r>
            <w:proofErr w:type="spellStart"/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pedagpga</w:t>
            </w:r>
            <w:proofErr w:type="spellEnd"/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/psychologa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  <w:t>13.000 zł</w:t>
            </w: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 6500 zł.</w:t>
            </w: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 6500 zł.</w:t>
            </w:r>
          </w:p>
        </w:tc>
      </w:tr>
      <w:tr w:rsidR="00A6258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Materiały i wyposażenie</w:t>
            </w:r>
          </w:p>
          <w:p w:rsidR="00A6258D" w:rsidRDefault="004A1B6A">
            <w:pPr>
              <w:spacing w:after="0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- zakup materiałów biurowych i </w:t>
            </w: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literatury potrzebnych do realizacji Gminnego Programu</w:t>
            </w:r>
          </w:p>
          <w:p w:rsidR="00A6258D" w:rsidRDefault="004A1B6A">
            <w:pPr>
              <w:spacing w:after="0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- zakup materiałów i żywności dla podmiotów </w:t>
            </w:r>
            <w:proofErr w:type="spellStart"/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realizaujących</w:t>
            </w:r>
            <w:proofErr w:type="spellEnd"/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zadania w zakresie profilaktyki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  <w:t xml:space="preserve">       3800 zł.</w:t>
            </w:r>
          </w:p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     800 zł.</w:t>
            </w:r>
          </w:p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    3000 zł.</w:t>
            </w:r>
          </w:p>
        </w:tc>
      </w:tr>
      <w:tr w:rsidR="00A6258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Podróże służbowe i szkolenia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  <w:t xml:space="preserve">       900 zł.</w:t>
            </w:r>
          </w:p>
        </w:tc>
      </w:tr>
      <w:tr w:rsidR="00A6258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Organizacja zajęć o charakterze profilaktycznym w szkołach, GOK, kolonii profilaktycznych oraz badań specjalistycznych w zakresie uzależnień</w:t>
            </w: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- organizacja przez szkoły półkolonii oraz zajęć o charakterze profilaktycznym w tym zakup żywności, nagród  oraz b</w:t>
            </w: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iletów wstępu</w:t>
            </w: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- organizacja zajęć przez GOK w zakresie profilaktyki, w tym zakup nagród, żywności i biletów wstępu</w:t>
            </w: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- Opłacanie biegłych oraz kosztów sądowych     osób kierowanych na leczenie odwykowe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   </w:t>
            </w: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  <w:t>17.500 zł.</w:t>
            </w:r>
          </w:p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</w:pPr>
          </w:p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</w:pPr>
          </w:p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</w:pPr>
          </w:p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</w:pP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     8.000 zł.</w:t>
            </w:r>
          </w:p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     3.500 zł</w:t>
            </w: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.</w:t>
            </w:r>
          </w:p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</w:p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</w:p>
          <w:p w:rsidR="00A6258D" w:rsidRDefault="004A1B6A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     6.000 zł.</w:t>
            </w:r>
          </w:p>
        </w:tc>
      </w:tr>
      <w:tr w:rsidR="00A6258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i/>
                <w:iCs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i/>
                <w:iCs/>
                <w:sz w:val="28"/>
                <w:szCs w:val="28"/>
                <w:lang w:eastAsia="pl-PL"/>
              </w:rPr>
              <w:t>Przeciwdziałanie Narkomanii</w:t>
            </w:r>
          </w:p>
          <w:p w:rsidR="00A6258D" w:rsidRDefault="004A1B6A">
            <w:pPr>
              <w:spacing w:after="0"/>
            </w:pPr>
            <w:r>
              <w:rPr>
                <w:rFonts w:ascii="Arial Narrow" w:eastAsia="Times New Roman" w:hAnsi="Arial Narrow"/>
                <w:i/>
                <w:iCs/>
                <w:sz w:val="28"/>
                <w:szCs w:val="28"/>
                <w:lang w:eastAsia="pl-PL"/>
              </w:rPr>
              <w:t>- finansowanie</w:t>
            </w: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programów o charakterze profilaktycznym(materiały, spektakle, filmy, literatura)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  </w:t>
            </w:r>
          </w:p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</w:p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  <w:t xml:space="preserve">        3.000 zł.</w:t>
            </w:r>
          </w:p>
        </w:tc>
      </w:tr>
      <w:tr w:rsidR="00A6258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A6258D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8"/>
                <w:lang w:eastAsia="pl-PL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8D" w:rsidRDefault="004A1B6A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sz w:val="28"/>
                <w:szCs w:val="28"/>
                <w:lang w:eastAsia="pl-PL"/>
              </w:rPr>
              <w:t xml:space="preserve">       5</w:t>
            </w: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pl-PL"/>
              </w:rPr>
              <w:t>0.000 zł.</w:t>
            </w:r>
          </w:p>
        </w:tc>
      </w:tr>
    </w:tbl>
    <w:p w:rsidR="00A6258D" w:rsidRDefault="00A6258D">
      <w:pPr>
        <w:jc w:val="both"/>
        <w:rPr>
          <w:rFonts w:ascii="Arial Narrow" w:eastAsia="Times New Roman" w:hAnsi="Arial Narrow"/>
          <w:sz w:val="28"/>
          <w:szCs w:val="28"/>
          <w:lang w:eastAsia="pl-PL"/>
        </w:rPr>
      </w:pPr>
    </w:p>
    <w:sectPr w:rsidR="00A6258D" w:rsidSect="00A6258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6A" w:rsidRDefault="004A1B6A" w:rsidP="00A6258D">
      <w:pPr>
        <w:spacing w:after="0"/>
      </w:pPr>
      <w:r>
        <w:separator/>
      </w:r>
    </w:p>
  </w:endnote>
  <w:endnote w:type="continuationSeparator" w:id="0">
    <w:p w:rsidR="004A1B6A" w:rsidRDefault="004A1B6A" w:rsidP="00A625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6A" w:rsidRDefault="004A1B6A" w:rsidP="00A6258D">
      <w:pPr>
        <w:spacing w:after="0"/>
      </w:pPr>
      <w:r w:rsidRPr="00A6258D">
        <w:rPr>
          <w:color w:val="000000"/>
        </w:rPr>
        <w:separator/>
      </w:r>
    </w:p>
  </w:footnote>
  <w:footnote w:type="continuationSeparator" w:id="0">
    <w:p w:rsidR="004A1B6A" w:rsidRDefault="004A1B6A" w:rsidP="00A625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58D"/>
    <w:rsid w:val="004A1B6A"/>
    <w:rsid w:val="00757F5E"/>
    <w:rsid w:val="00A6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258D"/>
    <w:pPr>
      <w:suppressAutoHyphens/>
    </w:pPr>
  </w:style>
  <w:style w:type="paragraph" w:styleId="Nagwek1">
    <w:name w:val="heading 1"/>
    <w:basedOn w:val="Normalny"/>
    <w:next w:val="Normalny"/>
    <w:rsid w:val="00A6258D"/>
    <w:pPr>
      <w:keepNext/>
      <w:spacing w:after="0"/>
      <w:textAlignment w:val="auto"/>
      <w:outlineLvl w:val="0"/>
    </w:pPr>
    <w:rPr>
      <w:rFonts w:ascii="Arial" w:eastAsia="Arial Unicode MS" w:hAnsi="Arial"/>
      <w:b/>
      <w:sz w:val="48"/>
      <w:szCs w:val="20"/>
      <w:lang w:eastAsia="ar-SA"/>
    </w:rPr>
  </w:style>
  <w:style w:type="paragraph" w:styleId="Nagwek3">
    <w:name w:val="heading 3"/>
    <w:basedOn w:val="Normalny"/>
    <w:next w:val="Normalny"/>
    <w:rsid w:val="00A6258D"/>
    <w:pPr>
      <w:keepNext/>
      <w:spacing w:after="0"/>
      <w:textAlignment w:val="auto"/>
      <w:outlineLvl w:val="2"/>
    </w:pPr>
    <w:rPr>
      <w:rFonts w:ascii="Times New Roman" w:eastAsia="Arial Unicode MS" w:hAnsi="Times New Roman"/>
      <w:b/>
      <w:sz w:val="4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6258D"/>
  </w:style>
  <w:style w:type="character" w:customStyle="1" w:styleId="Nagwek1Znak">
    <w:name w:val="Nagłówek 1 Znak"/>
    <w:basedOn w:val="Domylnaczcionkaakapitu"/>
    <w:rsid w:val="00A6258D"/>
    <w:rPr>
      <w:rFonts w:ascii="Arial" w:eastAsia="Arial Unicode MS" w:hAnsi="Arial"/>
      <w:b/>
      <w:sz w:val="48"/>
      <w:szCs w:val="20"/>
      <w:lang w:eastAsia="ar-SA"/>
    </w:rPr>
  </w:style>
  <w:style w:type="character" w:customStyle="1" w:styleId="Nagwek3Znak">
    <w:name w:val="Nagłówek 3 Znak"/>
    <w:basedOn w:val="Domylnaczcionkaakapitu"/>
    <w:rsid w:val="00A6258D"/>
    <w:rPr>
      <w:rFonts w:ascii="Times New Roman" w:eastAsia="Arial Unicode MS" w:hAnsi="Times New Roman"/>
      <w:b/>
      <w:sz w:val="40"/>
      <w:szCs w:val="20"/>
      <w:u w:val="single"/>
      <w:lang w:eastAsia="ar-SA"/>
    </w:rPr>
  </w:style>
  <w:style w:type="paragraph" w:styleId="Tekstpodstawowy">
    <w:name w:val="Body Text"/>
    <w:basedOn w:val="Normalny"/>
    <w:rsid w:val="00A6258D"/>
    <w:pPr>
      <w:spacing w:after="0"/>
      <w:textAlignment w:val="auto"/>
    </w:pPr>
    <w:rPr>
      <w:rFonts w:ascii="Times New Roman" w:eastAsia="Times New Roman" w:hAnsi="Times New Roman"/>
      <w:sz w:val="36"/>
      <w:szCs w:val="20"/>
      <w:lang w:eastAsia="ar-SA"/>
    </w:rPr>
  </w:style>
  <w:style w:type="character" w:customStyle="1" w:styleId="TekstpodstawowyZnak">
    <w:name w:val="Tekst podstawowy Znak"/>
    <w:basedOn w:val="Domylnaczcionkaakapitu"/>
    <w:rsid w:val="00A6258D"/>
    <w:rPr>
      <w:rFonts w:ascii="Times New Roman" w:eastAsia="Times New Roman" w:hAnsi="Times New Roman"/>
      <w:sz w:val="36"/>
      <w:szCs w:val="20"/>
      <w:lang w:eastAsia="ar-SA"/>
    </w:rPr>
  </w:style>
  <w:style w:type="paragraph" w:customStyle="1" w:styleId="Tekstpodstawowyzwciciem1">
    <w:name w:val="Tekst podstawowy z wcięciem1"/>
    <w:basedOn w:val="Tekstpodstawowy"/>
    <w:rsid w:val="00A6258D"/>
    <w:pPr>
      <w:spacing w:after="120"/>
      <w:ind w:firstLine="210"/>
    </w:pPr>
    <w:rPr>
      <w:sz w:val="24"/>
      <w:szCs w:val="24"/>
    </w:rPr>
  </w:style>
  <w:style w:type="paragraph" w:customStyle="1" w:styleId="Tekstpodstawowyzwciciem21">
    <w:name w:val="Tekst podstawowy z wcięciem 21"/>
    <w:basedOn w:val="Tekstpodstawowywcity"/>
    <w:rsid w:val="00A6258D"/>
    <w:pPr>
      <w:ind w:firstLine="21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rsid w:val="00A625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A6258D"/>
  </w:style>
  <w:style w:type="paragraph" w:styleId="Tekstdymka">
    <w:name w:val="Balloon Text"/>
    <w:basedOn w:val="Normalny"/>
    <w:rsid w:val="00A625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6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Andruczyk</dc:creator>
  <cp:lastModifiedBy>Jagłowska Katarzyna</cp:lastModifiedBy>
  <cp:revision>2</cp:revision>
  <cp:lastPrinted>2024-10-17T08:14:00Z</cp:lastPrinted>
  <dcterms:created xsi:type="dcterms:W3CDTF">2024-10-24T12:03:00Z</dcterms:created>
  <dcterms:modified xsi:type="dcterms:W3CDTF">2024-10-24T12:03:00Z</dcterms:modified>
</cp:coreProperties>
</file>